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4D54" w14:textId="77777777" w:rsidR="00A146E8" w:rsidRPr="00D31956" w:rsidRDefault="00A146E8" w:rsidP="00A146E8">
      <w:pPr>
        <w:shd w:val="clear" w:color="auto" w:fill="FFFFFF"/>
        <w:spacing w:after="300" w:line="398" w:lineRule="atLeast"/>
        <w:jc w:val="both"/>
        <w:textAlignment w:val="baseline"/>
        <w:rPr>
          <w:b/>
          <w:bCs/>
        </w:rPr>
      </w:pPr>
      <w:r w:rsidRPr="00D31956">
        <w:rPr>
          <w:b/>
          <w:bCs/>
        </w:rPr>
        <w:t>El agua como derecho humano</w:t>
      </w:r>
    </w:p>
    <w:p w14:paraId="784F50A0" w14:textId="77777777" w:rsidR="00A146E8" w:rsidRDefault="00A146E8" w:rsidP="00A146E8">
      <w:pPr>
        <w:shd w:val="clear" w:color="auto" w:fill="FFFFFF"/>
        <w:spacing w:after="300" w:line="398" w:lineRule="atLeast"/>
        <w:jc w:val="both"/>
        <w:textAlignment w:val="baseline"/>
      </w:pPr>
      <w:commentRangeStart w:id="0"/>
      <w:r w:rsidRPr="00C644B7">
        <w:t>El</w:t>
      </w:r>
      <w:commentRangeEnd w:id="0"/>
      <w:r w:rsidR="000D7227">
        <w:rPr>
          <w:rStyle w:val="Refdecomentario"/>
        </w:rPr>
        <w:commentReference w:id="0"/>
      </w:r>
      <w:r w:rsidRPr="00C644B7">
        <w:t xml:space="preserve"> agua es un derecho humano universal inviolable e inalienable</w:t>
      </w:r>
      <w:r>
        <w:t>, reconocido en Asamblea General de Naciones Unidas en el año 2010, y que consiste en el derecho a disponer de agua suficiente, salubre, aceptable, accesible y asequible para el uso personal y doméstico. Cabe mencionar que en el año 2015 una nueva Asamblea General de Naciones Unidas reconoce el Derecho Humano al Saneamiento como un derecho independiente del Derecho Humano al Agua, que consiste en garantizar el proceso integral de las excreciones humanas e higiene asociada garantizando la dignidad e intimidad. En los dos las administraciones competentes deben garantizar el acceso físico, económico, higiénico, inocuo, seguro y aceptable socialmente.</w:t>
      </w:r>
    </w:p>
    <w:p w14:paraId="7B7A8063" w14:textId="77777777" w:rsidR="00A146E8" w:rsidRDefault="00A146E8" w:rsidP="005F7DA2">
      <w:pPr>
        <w:shd w:val="clear" w:color="auto" w:fill="FFFFFF"/>
        <w:spacing w:after="300" w:line="398" w:lineRule="atLeast"/>
        <w:jc w:val="both"/>
        <w:textAlignment w:val="baseline"/>
        <w:rPr>
          <w:b/>
          <w:bCs/>
        </w:rPr>
      </w:pPr>
    </w:p>
    <w:p w14:paraId="6A61EA67" w14:textId="4E2BA58A" w:rsidR="00D81E76" w:rsidRPr="00361050" w:rsidRDefault="00D81E76" w:rsidP="005F7DA2">
      <w:pPr>
        <w:shd w:val="clear" w:color="auto" w:fill="FFFFFF"/>
        <w:spacing w:after="300" w:line="398" w:lineRule="atLeast"/>
        <w:jc w:val="both"/>
        <w:textAlignment w:val="baseline"/>
        <w:rPr>
          <w:b/>
          <w:bCs/>
        </w:rPr>
      </w:pPr>
      <w:r w:rsidRPr="00361050">
        <w:rPr>
          <w:b/>
          <w:bCs/>
        </w:rPr>
        <w:t>Agua Vida</w:t>
      </w:r>
      <w:r w:rsidR="00476961">
        <w:rPr>
          <w:b/>
          <w:bCs/>
        </w:rPr>
        <w:t xml:space="preserve"> y Agua Territorio.</w:t>
      </w:r>
    </w:p>
    <w:p w14:paraId="5E35863C" w14:textId="282BA98F" w:rsidR="006B67A8" w:rsidRDefault="00D81E76" w:rsidP="005F7DA2">
      <w:pPr>
        <w:shd w:val="clear" w:color="auto" w:fill="FFFFFF"/>
        <w:spacing w:after="300" w:line="398" w:lineRule="atLeast"/>
        <w:jc w:val="both"/>
        <w:textAlignment w:val="baseline"/>
      </w:pPr>
      <w:commentRangeStart w:id="1"/>
      <w:r>
        <w:t>El</w:t>
      </w:r>
      <w:commentRangeEnd w:id="1"/>
      <w:r w:rsidR="00D7744F">
        <w:rPr>
          <w:rStyle w:val="Refdecomentario"/>
        </w:rPr>
        <w:commentReference w:id="1"/>
      </w:r>
      <w:r>
        <w:t xml:space="preserve"> agua es el elemento vital para cualquier forma de vida e</w:t>
      </w:r>
      <w:r w:rsidR="005419FA">
        <w:t>n</w:t>
      </w:r>
      <w:r>
        <w:t xml:space="preserve"> la tierra</w:t>
      </w:r>
      <w:r w:rsidR="00361050">
        <w:t xml:space="preserve">. </w:t>
      </w:r>
      <w:r w:rsidR="00B01DA6" w:rsidRPr="005419FA">
        <w:rPr>
          <w:b/>
          <w:bCs/>
        </w:rPr>
        <w:t xml:space="preserve">El ser humano </w:t>
      </w:r>
      <w:r w:rsidR="00B01DA6">
        <w:t>necesita agua para sobrevivir, cinco días sin agua pueden delimitar la línea entre la vida y la muerte de una persona</w:t>
      </w:r>
      <w:r w:rsidR="006B2442">
        <w:t xml:space="preserve"> y</w:t>
      </w:r>
      <w:r w:rsidR="00697E9D">
        <w:t xml:space="preserve"> </w:t>
      </w:r>
      <w:r w:rsidR="006B2442">
        <w:t>del mismo modo</w:t>
      </w:r>
      <w:r w:rsidR="00697E9D">
        <w:t xml:space="preserve"> </w:t>
      </w:r>
      <w:r w:rsidR="00361050">
        <w:t xml:space="preserve">la naturaleza requiere agua para que los </w:t>
      </w:r>
      <w:r w:rsidR="00361050" w:rsidRPr="005419FA">
        <w:rPr>
          <w:b/>
          <w:bCs/>
        </w:rPr>
        <w:t>ecosistemas</w:t>
      </w:r>
      <w:r w:rsidR="00361050">
        <w:t xml:space="preserve"> estén sanos y </w:t>
      </w:r>
      <w:r w:rsidR="006B2442">
        <w:t xml:space="preserve">vivos. </w:t>
      </w:r>
      <w:r w:rsidR="0038153C">
        <w:t xml:space="preserve">No podemos perder de vista la relación de </w:t>
      </w:r>
      <w:r w:rsidR="00361050">
        <w:t xml:space="preserve">la calidad </w:t>
      </w:r>
      <w:r w:rsidR="00C609A5">
        <w:t xml:space="preserve">y cantidad </w:t>
      </w:r>
      <w:r w:rsidR="00361050">
        <w:t>de agua que demandan las ciudades o poblaciones</w:t>
      </w:r>
      <w:r w:rsidR="00C86E89">
        <w:t xml:space="preserve"> y como</w:t>
      </w:r>
      <w:r w:rsidR="00361050">
        <w:t xml:space="preserve"> </w:t>
      </w:r>
      <w:r w:rsidR="00C86E89">
        <w:t>están</w:t>
      </w:r>
      <w:r w:rsidR="00361050">
        <w:t xml:space="preserve"> directamente conectad</w:t>
      </w:r>
      <w:r w:rsidR="0038153C">
        <w:t>a</w:t>
      </w:r>
      <w:r w:rsidR="00C86E89">
        <w:t>s</w:t>
      </w:r>
      <w:r w:rsidR="00361050">
        <w:t xml:space="preserve"> con </w:t>
      </w:r>
      <w:r w:rsidR="00C609A5">
        <w:t>la salud de los ecosistemas. (</w:t>
      </w:r>
      <w:r w:rsidR="00C609A5" w:rsidRPr="00B868D3">
        <w:rPr>
          <w:i/>
          <w:iCs/>
        </w:rPr>
        <w:t>Sin ecosistemas sanos los ciudadanos no tenemos agua</w:t>
      </w:r>
      <w:r w:rsidR="00245E2B">
        <w:rPr>
          <w:i/>
          <w:iCs/>
        </w:rPr>
        <w:t xml:space="preserve"> en nuestras casas</w:t>
      </w:r>
      <w:r w:rsidR="00C609A5">
        <w:t>).</w:t>
      </w:r>
      <w:r w:rsidR="004C4059">
        <w:t xml:space="preserve"> Para poner en contexto </w:t>
      </w:r>
      <w:r w:rsidR="002F26D1">
        <w:t xml:space="preserve">esta idea: podemos hablar de la </w:t>
      </w:r>
      <w:proofErr w:type="spellStart"/>
      <w:r w:rsidR="002F26D1">
        <w:t>sequia</w:t>
      </w:r>
      <w:proofErr w:type="spellEnd"/>
      <w:r w:rsidR="002F26D1">
        <w:t xml:space="preserve"> del año 94 en Sevilla donde se </w:t>
      </w:r>
      <w:proofErr w:type="spellStart"/>
      <w:r w:rsidR="002F26D1">
        <w:t>tomo</w:t>
      </w:r>
      <w:proofErr w:type="spellEnd"/>
      <w:r w:rsidR="002F26D1">
        <w:t xml:space="preserve"> agua directamente del rio, en puntos </w:t>
      </w:r>
      <w:proofErr w:type="spellStart"/>
      <w:r w:rsidR="002F26D1">
        <w:t>mas</w:t>
      </w:r>
      <w:proofErr w:type="spellEnd"/>
      <w:r w:rsidR="002F26D1">
        <w:t xml:space="preserve"> bajos de los normalmente acostumbrados, viéndose afectada directamente la calidad y disparando el consumo de agua embotellada. (Noticia en Cadena Ser, 21/07/2016).</w:t>
      </w:r>
    </w:p>
    <w:p w14:paraId="4FA219D5" w14:textId="16BA17E7" w:rsidR="00B64857" w:rsidRDefault="00B64857" w:rsidP="00B64857">
      <w:pPr>
        <w:pStyle w:val="Prrafodelista"/>
        <w:numPr>
          <w:ilvl w:val="0"/>
          <w:numId w:val="4"/>
        </w:numPr>
        <w:shd w:val="clear" w:color="auto" w:fill="FFFFFF"/>
        <w:spacing w:after="300" w:line="398" w:lineRule="atLeast"/>
        <w:jc w:val="both"/>
        <w:textAlignment w:val="baseline"/>
      </w:pPr>
      <w:r>
        <w:t>Calentamiento global, gestión eventos extremos (sequia e inundaciones)</w:t>
      </w:r>
    </w:p>
    <w:p w14:paraId="7C33A413" w14:textId="55B4A2B8" w:rsidR="00FD61ED" w:rsidRDefault="00FD61ED" w:rsidP="00B64857">
      <w:pPr>
        <w:pStyle w:val="Prrafodelista"/>
        <w:numPr>
          <w:ilvl w:val="0"/>
          <w:numId w:val="4"/>
        </w:numPr>
        <w:shd w:val="clear" w:color="auto" w:fill="FFFFFF"/>
        <w:spacing w:after="300" w:line="398" w:lineRule="atLeast"/>
        <w:jc w:val="both"/>
        <w:textAlignment w:val="baseline"/>
      </w:pPr>
      <w:r>
        <w:t>Agua virtual o Huella hídrica.</w:t>
      </w:r>
    </w:p>
    <w:p w14:paraId="0E5E25E4" w14:textId="559ECFB5" w:rsidR="00B868D3" w:rsidRDefault="00825A2C" w:rsidP="00B7403C">
      <w:pPr>
        <w:shd w:val="clear" w:color="auto" w:fill="FFFFFF"/>
        <w:spacing w:after="300" w:line="398" w:lineRule="atLeast"/>
        <w:jc w:val="both"/>
        <w:textAlignment w:val="baseline"/>
      </w:pPr>
      <w:commentRangeStart w:id="2"/>
      <w:r>
        <w:t>La</w:t>
      </w:r>
      <w:commentRangeEnd w:id="2"/>
      <w:r w:rsidR="008262C5">
        <w:rPr>
          <w:rStyle w:val="Refdecomentario"/>
        </w:rPr>
        <w:commentReference w:id="2"/>
      </w:r>
      <w:r>
        <w:t xml:space="preserve"> gestión del territorio y la planeación de las ciudades ha ido vinculada históricamente a la cercanía o posibilidad de disponer del recurso del agua (</w:t>
      </w:r>
      <w:r w:rsidR="00581979">
        <w:t>caminos del agua Madrid</w:t>
      </w:r>
      <w:r w:rsidR="00CA2810">
        <w:t>-</w:t>
      </w:r>
      <w:proofErr w:type="spellStart"/>
      <w:r w:rsidR="00CA2810">
        <w:t>galerias</w:t>
      </w:r>
      <w:proofErr w:type="spellEnd"/>
      <w:r w:rsidR="00581979">
        <w:t>)</w:t>
      </w:r>
      <w:r w:rsidR="00B11460">
        <w:t>. Esa necesidad del recurso ha ido creando una forma de gestionarlo en cada territorio</w:t>
      </w:r>
      <w:r w:rsidR="000C649B">
        <w:t xml:space="preserve"> y en cada momento </w:t>
      </w:r>
      <w:r w:rsidR="00D20ACB">
        <w:t>histórico</w:t>
      </w:r>
      <w:r w:rsidR="00BD381F">
        <w:t xml:space="preserve">, podemos decir por ejemplo de este lado del mundo que los romanos hicieron </w:t>
      </w:r>
      <w:r w:rsidR="0062772D">
        <w:t xml:space="preserve">las primeras infraestructuras hidráulicas con el propósito de almacenar agua regulando los cursos naturales de los ríos y </w:t>
      </w:r>
      <w:proofErr w:type="spellStart"/>
      <w:r w:rsidR="0062772D">
        <w:t>mas</w:t>
      </w:r>
      <w:proofErr w:type="spellEnd"/>
      <w:r w:rsidR="0062772D">
        <w:t xml:space="preserve"> tarde los musulmanes optimizaron lo construido y buscaron </w:t>
      </w:r>
      <w:r w:rsidR="0062772D">
        <w:lastRenderedPageBreak/>
        <w:t>ampliar la superficie irrigada</w:t>
      </w:r>
      <w:r w:rsidR="00476961">
        <w:rPr>
          <w:rStyle w:val="Refdenotaalpie"/>
        </w:rPr>
        <w:footnoteReference w:id="1"/>
      </w:r>
      <w:r w:rsidR="0062772D">
        <w:t xml:space="preserve">. Hablamos </w:t>
      </w:r>
      <w:r w:rsidR="004C4059">
        <w:t>también</w:t>
      </w:r>
      <w:r w:rsidR="0062772D">
        <w:t xml:space="preserve"> de lo que </w:t>
      </w:r>
      <w:r w:rsidR="004C4059">
        <w:t>construía</w:t>
      </w:r>
      <w:r w:rsidR="0062772D">
        <w:t xml:space="preserve"> nuestro entorno visible:</w:t>
      </w:r>
      <w:r w:rsidR="004C4059">
        <w:t xml:space="preserve"> </w:t>
      </w:r>
      <w:r w:rsidR="000C649B">
        <w:t>las lavanderas en los ríos</w:t>
      </w:r>
      <w:r w:rsidR="00476961">
        <w:t>,</w:t>
      </w:r>
      <w:r w:rsidR="000C649B">
        <w:t xml:space="preserve"> los lavaderos públicos</w:t>
      </w:r>
      <w:r w:rsidR="00476961">
        <w:t>,</w:t>
      </w:r>
      <w:r w:rsidR="000C649B">
        <w:t xml:space="preserve"> </w:t>
      </w:r>
      <w:r w:rsidR="00CA2810">
        <w:t xml:space="preserve">los molinos, </w:t>
      </w:r>
      <w:r w:rsidR="003B10D8">
        <w:t>las fuentes públicas en las plazas de los pueblos, los pozos en las casas</w:t>
      </w:r>
      <w:r w:rsidR="008F5E72">
        <w:t xml:space="preserve">. Hablamos entonces de grandes infraestructuras, de equipamiento urbanístico </w:t>
      </w:r>
      <w:r w:rsidR="004C4059">
        <w:t>y tantas intervenciones en el espacio que se dieron por la gestión del recurso</w:t>
      </w:r>
      <w:r w:rsidR="00D20ACB">
        <w:t xml:space="preserve">. </w:t>
      </w:r>
      <w:r w:rsidR="00D20ACB" w:rsidRPr="00B868D3">
        <w:rPr>
          <w:i/>
          <w:iCs/>
        </w:rPr>
        <w:t>En este sentido podemos decir que la gestión del agua incide de forma directa en la gestión del territorio</w:t>
      </w:r>
      <w:r w:rsidR="005B1A75">
        <w:t>.</w:t>
      </w:r>
      <w:r w:rsidR="00151F0E">
        <w:t xml:space="preserve"> (Aquí podemos hablar del modelo actual de gestión del recurso, esa transición de </w:t>
      </w:r>
      <w:r w:rsidR="00B64857">
        <w:t xml:space="preserve">escala de intervención en la gestión). </w:t>
      </w:r>
    </w:p>
    <w:p w14:paraId="668D2B7E" w14:textId="4AF4F726" w:rsidR="00B64857" w:rsidRDefault="00B64857" w:rsidP="00B64857">
      <w:pPr>
        <w:pStyle w:val="Prrafodelista"/>
        <w:numPr>
          <w:ilvl w:val="0"/>
          <w:numId w:val="3"/>
        </w:numPr>
        <w:shd w:val="clear" w:color="auto" w:fill="FFFFFF"/>
        <w:spacing w:after="0" w:line="240" w:lineRule="auto"/>
        <w:jc w:val="both"/>
        <w:textAlignment w:val="baseline"/>
      </w:pPr>
      <w:r>
        <w:t>El agua como pieza de la ciudad sostenible</w:t>
      </w:r>
    </w:p>
    <w:p w14:paraId="7AC02C01" w14:textId="1A1C997B" w:rsidR="00B64857" w:rsidRDefault="00B64857" w:rsidP="00B64857">
      <w:pPr>
        <w:pStyle w:val="Prrafodelista"/>
        <w:numPr>
          <w:ilvl w:val="0"/>
          <w:numId w:val="3"/>
        </w:numPr>
        <w:shd w:val="clear" w:color="auto" w:fill="FFFFFF"/>
        <w:spacing w:after="0" w:line="240" w:lineRule="auto"/>
        <w:jc w:val="both"/>
        <w:textAlignment w:val="baseline"/>
      </w:pPr>
      <w:r>
        <w:t>El agua asociada al modelo de urbanización</w:t>
      </w:r>
    </w:p>
    <w:p w14:paraId="5638BF2D" w14:textId="606DF5D1" w:rsidR="00322528" w:rsidRDefault="00322528" w:rsidP="00322528">
      <w:pPr>
        <w:shd w:val="clear" w:color="auto" w:fill="FFFFFF"/>
        <w:spacing w:after="0" w:line="240" w:lineRule="auto"/>
        <w:jc w:val="both"/>
        <w:textAlignment w:val="baseline"/>
      </w:pPr>
    </w:p>
    <w:p w14:paraId="757C318F" w14:textId="38862499" w:rsidR="00322528" w:rsidRDefault="00322528" w:rsidP="00322528">
      <w:pPr>
        <w:shd w:val="clear" w:color="auto" w:fill="FFFFFF"/>
        <w:spacing w:after="0" w:line="240" w:lineRule="auto"/>
        <w:jc w:val="both"/>
        <w:textAlignment w:val="baseline"/>
      </w:pPr>
    </w:p>
    <w:p w14:paraId="0D36DFEC" w14:textId="43D3CFC1" w:rsidR="00322528" w:rsidRPr="0087511E" w:rsidRDefault="00322528" w:rsidP="00322528">
      <w:pPr>
        <w:shd w:val="clear" w:color="auto" w:fill="FFFFFF"/>
        <w:spacing w:after="0" w:line="240" w:lineRule="auto"/>
        <w:jc w:val="both"/>
        <w:textAlignment w:val="baseline"/>
        <w:rPr>
          <w:b/>
          <w:bCs/>
        </w:rPr>
      </w:pPr>
      <w:r w:rsidRPr="0087511E">
        <w:rPr>
          <w:b/>
          <w:bCs/>
        </w:rPr>
        <w:t>Casos de interés</w:t>
      </w:r>
      <w:r w:rsidR="005C1F4B">
        <w:rPr>
          <w:b/>
          <w:bCs/>
        </w:rPr>
        <w:t>, referencias bibliográficas.</w:t>
      </w:r>
    </w:p>
    <w:p w14:paraId="08898622" w14:textId="42A2D83E" w:rsidR="00322528" w:rsidRDefault="00322528" w:rsidP="00322528">
      <w:pPr>
        <w:shd w:val="clear" w:color="auto" w:fill="FFFFFF"/>
        <w:spacing w:after="0" w:line="240" w:lineRule="auto"/>
        <w:jc w:val="both"/>
        <w:textAlignment w:val="baseline"/>
      </w:pPr>
    </w:p>
    <w:p w14:paraId="7C4EAC2B" w14:textId="31358BAD" w:rsidR="0087511E" w:rsidRDefault="0087511E" w:rsidP="005C1F4B">
      <w:pPr>
        <w:pStyle w:val="Prrafodelista"/>
        <w:numPr>
          <w:ilvl w:val="0"/>
          <w:numId w:val="9"/>
        </w:numPr>
        <w:shd w:val="clear" w:color="auto" w:fill="FFFFFF"/>
        <w:spacing w:after="0" w:line="240" w:lineRule="auto"/>
        <w:jc w:val="both"/>
        <w:textAlignment w:val="baseline"/>
      </w:pPr>
      <w:r>
        <w:t>Privatización del agua en Jerez</w:t>
      </w:r>
      <w:r w:rsidR="00AA151A">
        <w:t>.</w:t>
      </w:r>
    </w:p>
    <w:p w14:paraId="067F9C27" w14:textId="5D7E87AA" w:rsidR="0087511E" w:rsidRDefault="003221E5" w:rsidP="005C1F4B">
      <w:pPr>
        <w:pStyle w:val="Prrafodelista"/>
        <w:shd w:val="clear" w:color="auto" w:fill="FFFFFF"/>
        <w:spacing w:after="0" w:line="240" w:lineRule="auto"/>
        <w:jc w:val="both"/>
        <w:textAlignment w:val="baseline"/>
      </w:pPr>
      <w:hyperlink r:id="rId12" w:history="1">
        <w:r w:rsidR="00A923C2">
          <w:rPr>
            <w:rStyle w:val="Hipervnculo"/>
          </w:rPr>
          <w:t>Mapa colaborativo de los conflictos del agua en Andalucía (redandaluzaagua.org)</w:t>
        </w:r>
      </w:hyperlink>
    </w:p>
    <w:p w14:paraId="0F5CCDCE" w14:textId="46A6A4D1" w:rsidR="007838FD" w:rsidRDefault="007838FD" w:rsidP="005C1F4B">
      <w:pPr>
        <w:pStyle w:val="Prrafodelista"/>
        <w:numPr>
          <w:ilvl w:val="0"/>
          <w:numId w:val="9"/>
        </w:numPr>
        <w:shd w:val="clear" w:color="auto" w:fill="FFFFFF"/>
        <w:spacing w:after="0" w:line="240" w:lineRule="auto"/>
        <w:jc w:val="both"/>
        <w:textAlignment w:val="baseline"/>
      </w:pPr>
      <w:r>
        <w:t xml:space="preserve">La guerra del agua en </w:t>
      </w:r>
      <w:r w:rsidR="00AA151A">
        <w:t>Cochabamba, Bolivia.</w:t>
      </w:r>
    </w:p>
    <w:p w14:paraId="5A00598C" w14:textId="088A785D" w:rsidR="005C1F4B" w:rsidRDefault="005C1F4B" w:rsidP="005C1F4B">
      <w:pPr>
        <w:pStyle w:val="Prrafodelista"/>
        <w:numPr>
          <w:ilvl w:val="0"/>
          <w:numId w:val="9"/>
        </w:numPr>
        <w:shd w:val="clear" w:color="auto" w:fill="FFFFFF"/>
        <w:spacing w:after="0" w:line="240" w:lineRule="auto"/>
        <w:jc w:val="both"/>
        <w:textAlignment w:val="baseline"/>
      </w:pPr>
      <w:r>
        <w:t xml:space="preserve">Canal de los presos en </w:t>
      </w:r>
      <w:proofErr w:type="spellStart"/>
      <w:r>
        <w:t>Andalucia</w:t>
      </w:r>
      <w:proofErr w:type="spellEnd"/>
      <w:r>
        <w:t>.</w:t>
      </w:r>
    </w:p>
    <w:p w14:paraId="43384CCB" w14:textId="79DE9A31" w:rsidR="00AA151A" w:rsidRDefault="00AA151A" w:rsidP="005C1F4B">
      <w:pPr>
        <w:pStyle w:val="Prrafodelista"/>
        <w:numPr>
          <w:ilvl w:val="0"/>
          <w:numId w:val="9"/>
        </w:numPr>
        <w:shd w:val="clear" w:color="auto" w:fill="FFFFFF"/>
        <w:spacing w:after="0" w:line="240" w:lineRule="auto"/>
        <w:jc w:val="both"/>
        <w:textAlignment w:val="baseline"/>
      </w:pPr>
      <w:r>
        <w:t>Cruces en el desierto, podcast las raras.</w:t>
      </w:r>
    </w:p>
    <w:p w14:paraId="6BCE38C4" w14:textId="0ABFA8B3" w:rsidR="00AA151A" w:rsidRDefault="00AA151A" w:rsidP="005C1F4B">
      <w:pPr>
        <w:pStyle w:val="Prrafodelista"/>
        <w:numPr>
          <w:ilvl w:val="0"/>
          <w:numId w:val="9"/>
        </w:numPr>
        <w:shd w:val="clear" w:color="auto" w:fill="FFFFFF"/>
        <w:spacing w:after="0" w:line="240" w:lineRule="auto"/>
        <w:jc w:val="both"/>
        <w:textAlignment w:val="baseline"/>
      </w:pPr>
      <w:proofErr w:type="spellStart"/>
      <w:r>
        <w:t>Hidrouitango</w:t>
      </w:r>
      <w:proofErr w:type="spellEnd"/>
      <w:r>
        <w:t>: proyecto de violencia y destrucción. Embalse en Colombia.</w:t>
      </w:r>
    </w:p>
    <w:p w14:paraId="6D04C476" w14:textId="77777777" w:rsidR="005C1F4B" w:rsidRDefault="005C1F4B" w:rsidP="00322528">
      <w:pPr>
        <w:shd w:val="clear" w:color="auto" w:fill="FFFFFF"/>
        <w:spacing w:after="0" w:line="240" w:lineRule="auto"/>
        <w:jc w:val="both"/>
        <w:textAlignment w:val="baseline"/>
      </w:pPr>
    </w:p>
    <w:p w14:paraId="3F9F9019" w14:textId="577E3235" w:rsidR="005C1F4B" w:rsidRDefault="003221E5" w:rsidP="005C1F4B">
      <w:pPr>
        <w:pStyle w:val="Prrafodelista"/>
        <w:numPr>
          <w:ilvl w:val="0"/>
          <w:numId w:val="10"/>
        </w:numPr>
        <w:shd w:val="clear" w:color="auto" w:fill="FFFFFF"/>
        <w:spacing w:after="0" w:line="240" w:lineRule="auto"/>
        <w:jc w:val="both"/>
        <w:textAlignment w:val="baseline"/>
      </w:pPr>
      <w:hyperlink r:id="rId13" w:history="1">
        <w:r w:rsidR="005C1F4B">
          <w:rPr>
            <w:rStyle w:val="Hipervnculo"/>
          </w:rPr>
          <w:t>Inicio - Fundación Nueva Cultura del Agua - FNCA</w:t>
        </w:r>
      </w:hyperlink>
    </w:p>
    <w:p w14:paraId="1F58FD0A" w14:textId="74EEBD58" w:rsidR="00B95E99" w:rsidRDefault="00B95E99" w:rsidP="005C1F4B">
      <w:pPr>
        <w:pStyle w:val="Prrafodelista"/>
        <w:numPr>
          <w:ilvl w:val="0"/>
          <w:numId w:val="10"/>
        </w:numPr>
        <w:shd w:val="clear" w:color="auto" w:fill="FFFFFF"/>
        <w:spacing w:after="0" w:line="240" w:lineRule="auto"/>
        <w:jc w:val="both"/>
        <w:textAlignment w:val="baseline"/>
      </w:pPr>
      <w:r>
        <w:t xml:space="preserve">Ecotono, </w:t>
      </w:r>
      <w:proofErr w:type="spellStart"/>
      <w:r>
        <w:t>Guia</w:t>
      </w:r>
      <w:proofErr w:type="spellEnd"/>
      <w:r>
        <w:t xml:space="preserve"> acciones de incidencia </w:t>
      </w:r>
      <w:r w:rsidR="005C4658">
        <w:t>para la defensa del derecho humano al agua y los ecosistemas acuáticos.</w:t>
      </w:r>
    </w:p>
    <w:p w14:paraId="05E2CBFD" w14:textId="4CD2C481" w:rsidR="00AA151A" w:rsidRDefault="00AA151A" w:rsidP="00AA151A">
      <w:pPr>
        <w:shd w:val="clear" w:color="auto" w:fill="FFFFFF"/>
        <w:spacing w:after="0" w:line="240" w:lineRule="auto"/>
        <w:ind w:firstLine="708"/>
        <w:jc w:val="both"/>
        <w:textAlignment w:val="baseline"/>
      </w:pPr>
      <w:hyperlink r:id="rId14" w:history="1">
        <w:r>
          <w:rPr>
            <w:rStyle w:val="Hipervnculo"/>
          </w:rPr>
          <w:t>Visión de género en la Guía de Incidencia | Ecotono Educación Ambiental (ecotonored.es)</w:t>
        </w:r>
      </w:hyperlink>
    </w:p>
    <w:p w14:paraId="3F712AD2" w14:textId="44F3AC90" w:rsidR="00AA151A" w:rsidRDefault="00AA151A" w:rsidP="005C1F4B">
      <w:pPr>
        <w:pStyle w:val="Prrafodelista"/>
        <w:numPr>
          <w:ilvl w:val="0"/>
          <w:numId w:val="10"/>
        </w:numPr>
        <w:shd w:val="clear" w:color="auto" w:fill="FFFFFF"/>
        <w:spacing w:after="0" w:line="240" w:lineRule="auto"/>
        <w:jc w:val="both"/>
        <w:textAlignment w:val="baseline"/>
      </w:pPr>
      <w:hyperlink r:id="rId15" w:history="1">
        <w:r>
          <w:rPr>
            <w:rStyle w:val="Hipervnculo"/>
          </w:rPr>
          <w:t xml:space="preserve">Calculadora de Huella hídrica | Calcúlala | Fundación </w:t>
        </w:r>
        <w:proofErr w:type="spellStart"/>
        <w:r>
          <w:rPr>
            <w:rStyle w:val="Hipervnculo"/>
          </w:rPr>
          <w:t>Aquae</w:t>
        </w:r>
        <w:proofErr w:type="spellEnd"/>
        <w:r>
          <w:rPr>
            <w:rStyle w:val="Hipervnculo"/>
          </w:rPr>
          <w:t xml:space="preserve"> (fundacionaquae.org)</w:t>
        </w:r>
      </w:hyperlink>
    </w:p>
    <w:p w14:paraId="5942D67A" w14:textId="742AF7D5" w:rsidR="007838FD" w:rsidRDefault="007838FD" w:rsidP="00322528">
      <w:pPr>
        <w:shd w:val="clear" w:color="auto" w:fill="FFFFFF"/>
        <w:spacing w:after="0" w:line="240" w:lineRule="auto"/>
        <w:jc w:val="both"/>
        <w:textAlignment w:val="baseline"/>
      </w:pPr>
    </w:p>
    <w:p w14:paraId="2F72ADB3" w14:textId="77777777" w:rsidR="007838FD" w:rsidRDefault="007838FD" w:rsidP="00322528">
      <w:pPr>
        <w:shd w:val="clear" w:color="auto" w:fill="FFFFFF"/>
        <w:spacing w:after="0" w:line="240" w:lineRule="auto"/>
        <w:jc w:val="both"/>
        <w:textAlignment w:val="baseline"/>
      </w:pPr>
    </w:p>
    <w:p w14:paraId="062D0D5A" w14:textId="5002BBD6" w:rsidR="002F231B" w:rsidRPr="002F231B" w:rsidRDefault="002F231B">
      <w:pPr>
        <w:rPr>
          <w:b/>
          <w:bCs/>
        </w:rPr>
      </w:pPr>
      <w:r w:rsidRPr="002F231B">
        <w:rPr>
          <w:b/>
          <w:bCs/>
        </w:rPr>
        <w:t>AGUA VIRTUAL</w:t>
      </w:r>
    </w:p>
    <w:p w14:paraId="50C283E8" w14:textId="07729BE1" w:rsidR="0064429E" w:rsidRDefault="00FA2382">
      <w:r>
        <w:t>F</w:t>
      </w:r>
      <w:r w:rsidRPr="00FA2382">
        <w:t>ue acuñado en el año 1993 por el profesor Allan</w:t>
      </w:r>
      <w:r>
        <w:t xml:space="preserve"> y lo definió como </w:t>
      </w:r>
      <w:r w:rsidR="002F231B" w:rsidRPr="002F231B">
        <w:t>la cantidad de agua utilizada de modo directo e indirecto para la realización de un bien, producto o servicio.</w:t>
      </w:r>
      <w:r>
        <w:t xml:space="preserve"> </w:t>
      </w:r>
    </w:p>
    <w:p w14:paraId="6DCA8580" w14:textId="7A0FA25B" w:rsidR="002F231B" w:rsidRDefault="002F231B">
      <w:r w:rsidRPr="002F231B">
        <w:t>Así, el agua virtual es la cantidad de agua utilizada de modo directo e indirecto para la producción de un bien, producto o servicio. Cada objeto que nos rodea necesita de muchos litros de agua para ser producido. A esa agua la llamamos “virtual” porque no se ve; sin embargo, está presente en la comida, bienes y servicios que consumimos a diario.</w:t>
      </w:r>
    </w:p>
    <w:p w14:paraId="110E886D" w14:textId="68D1E9DD" w:rsidR="00AA58E7" w:rsidRDefault="00FA2382">
      <w:r>
        <w:rPr>
          <w:noProof/>
        </w:rPr>
        <w:lastRenderedPageBreak/>
        <w:drawing>
          <wp:inline distT="0" distB="0" distL="0" distR="0" wp14:anchorId="06DB7565" wp14:editId="652B5E9D">
            <wp:extent cx="5126181" cy="2275525"/>
            <wp:effectExtent l="0" t="0" r="0" b="0"/>
            <wp:docPr id="5" name="Imagen 5" descr="Agua virtual: qué es y ejemplos - Agua virtual: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ua virtual: qué es y ejemplos - Agua virtual: ejemplos"/>
                    <pic:cNvPicPr>
                      <a:picLocks noChangeAspect="1" noChangeArrowheads="1"/>
                    </pic:cNvPicPr>
                  </pic:nvPicPr>
                  <pic:blipFill rotWithShape="1">
                    <a:blip r:embed="rId16">
                      <a:extLst>
                        <a:ext uri="{28A0092B-C50C-407E-A947-70E740481C1C}">
                          <a14:useLocalDpi xmlns:a14="http://schemas.microsoft.com/office/drawing/2010/main" val="0"/>
                        </a:ext>
                      </a:extLst>
                    </a:blip>
                    <a:srcRect t="19832" b="21009"/>
                    <a:stretch/>
                  </pic:blipFill>
                  <pic:spPr bwMode="auto">
                    <a:xfrm>
                      <a:off x="0" y="0"/>
                      <a:ext cx="5139328" cy="2281361"/>
                    </a:xfrm>
                    <a:prstGeom prst="rect">
                      <a:avLst/>
                    </a:prstGeom>
                    <a:noFill/>
                    <a:ln>
                      <a:noFill/>
                    </a:ln>
                    <a:extLst>
                      <a:ext uri="{53640926-AAD7-44D8-BBD7-CCE9431645EC}">
                        <a14:shadowObscured xmlns:a14="http://schemas.microsoft.com/office/drawing/2010/main"/>
                      </a:ext>
                    </a:extLst>
                  </pic:spPr>
                </pic:pic>
              </a:graphicData>
            </a:graphic>
          </wp:inline>
        </w:drawing>
      </w:r>
    </w:p>
    <w:p w14:paraId="5805C236" w14:textId="6FF88647" w:rsidR="00F10AA7" w:rsidRDefault="00F10AA7"/>
    <w:p w14:paraId="2C444AE1" w14:textId="77777777" w:rsidR="00F10AA7" w:rsidRDefault="00F10AA7"/>
    <w:p w14:paraId="74887F8A" w14:textId="70EC9969" w:rsidR="00FA2382" w:rsidRPr="00FA2382" w:rsidRDefault="00FA2382" w:rsidP="00FA238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Pr="00FA2382">
        <w:rPr>
          <w:rFonts w:asciiTheme="minorHAnsi" w:eastAsiaTheme="minorHAnsi" w:hAnsiTheme="minorHAnsi" w:cstheme="minorBidi"/>
          <w:sz w:val="22"/>
          <w:szCs w:val="22"/>
          <w:lang w:eastAsia="en-US"/>
        </w:rPr>
        <w:t>l</w:t>
      </w:r>
      <w:r w:rsidRPr="00FA2382">
        <w:rPr>
          <w:rFonts w:asciiTheme="minorHAnsi" w:eastAsiaTheme="minorHAnsi" w:hAnsiTheme="minorHAnsi" w:cstheme="minorBidi"/>
          <w:b/>
          <w:bCs/>
          <w:sz w:val="22"/>
          <w:szCs w:val="22"/>
          <w:lang w:eastAsia="en-US"/>
        </w:rPr>
        <w:t> concepto de huella hídrica</w:t>
      </w:r>
      <w:r w:rsidRPr="00FA2382">
        <w:rPr>
          <w:rFonts w:asciiTheme="minorHAnsi" w:eastAsiaTheme="minorHAnsi" w:hAnsiTheme="minorHAnsi" w:cstheme="minorBidi"/>
          <w:sz w:val="22"/>
          <w:szCs w:val="22"/>
          <w:lang w:eastAsia="en-US"/>
        </w:rPr>
        <w:t xml:space="preserve"> de un país o </w:t>
      </w:r>
      <w:r w:rsidR="008C61F0" w:rsidRPr="00FA2382">
        <w:rPr>
          <w:rFonts w:asciiTheme="minorHAnsi" w:eastAsiaTheme="minorHAnsi" w:hAnsiTheme="minorHAnsi" w:cstheme="minorBidi"/>
          <w:sz w:val="22"/>
          <w:szCs w:val="22"/>
          <w:lang w:eastAsia="en-US"/>
        </w:rPr>
        <w:t>individuo</w:t>
      </w:r>
      <w:r w:rsidRPr="00FA2382">
        <w:rPr>
          <w:rFonts w:asciiTheme="minorHAnsi" w:eastAsiaTheme="minorHAnsi" w:hAnsiTheme="minorHAnsi" w:cstheme="minorBidi"/>
          <w:sz w:val="22"/>
          <w:szCs w:val="22"/>
          <w:lang w:eastAsia="en-US"/>
        </w:rPr>
        <w:t xml:space="preserve"> fue definido por el profesor </w:t>
      </w:r>
      <w:proofErr w:type="spellStart"/>
      <w:r w:rsidRPr="00FA2382">
        <w:rPr>
          <w:rFonts w:asciiTheme="minorHAnsi" w:eastAsiaTheme="minorHAnsi" w:hAnsiTheme="minorHAnsi" w:cstheme="minorBidi"/>
          <w:sz w:val="22"/>
          <w:szCs w:val="22"/>
          <w:lang w:eastAsia="en-US"/>
        </w:rPr>
        <w:t>Hoekstra</w:t>
      </w:r>
      <w:proofErr w:type="spellEnd"/>
      <w:r w:rsidRPr="00FA2382">
        <w:rPr>
          <w:rFonts w:asciiTheme="minorHAnsi" w:eastAsiaTheme="minorHAnsi" w:hAnsiTheme="minorHAnsi" w:cstheme="minorBidi"/>
          <w:sz w:val="22"/>
          <w:szCs w:val="22"/>
          <w:lang w:eastAsia="en-US"/>
        </w:rPr>
        <w:t xml:space="preserve"> en el año 2003, como el volumen de agua utilizada en la producción de aquellos bienes y servicios que son consumidos por los habitantes un país determinado.</w:t>
      </w:r>
    </w:p>
    <w:p w14:paraId="3391BCBB" w14:textId="6B40ABD1" w:rsidR="00FA2382" w:rsidRDefault="00FA2382" w:rsidP="00FA238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FA2382">
        <w:rPr>
          <w:rFonts w:asciiTheme="minorHAnsi" w:eastAsiaTheme="minorHAnsi" w:hAnsiTheme="minorHAnsi" w:cstheme="minorBidi"/>
          <w:sz w:val="22"/>
          <w:szCs w:val="22"/>
          <w:lang w:eastAsia="en-US"/>
        </w:rPr>
        <w:t>De esta forma, la huella hídrica presenta una marcada utilidad como indicador que relaciona el uso del agua con respecto al consumo de las poblaciones, mientras que el agua virtual no calcula dicha relación, sino que simplemente aporta información de la cantidad total de agua que se utiliza durante la producción (y comercialización si procede), de los productos, bienes y servicios.</w:t>
      </w:r>
    </w:p>
    <w:p w14:paraId="12B9A63A" w14:textId="77777777" w:rsidR="00CB2B4B" w:rsidRPr="00CB2B4B" w:rsidRDefault="00CB2B4B" w:rsidP="00CB2B4B">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sz w:val="22"/>
          <w:szCs w:val="22"/>
          <w:lang w:eastAsia="en-US"/>
        </w:rPr>
        <w:t>Según la </w:t>
      </w:r>
      <w:proofErr w:type="spellStart"/>
      <w:r w:rsidR="003221E5">
        <w:fldChar w:fldCharType="begin"/>
      </w:r>
      <w:r w:rsidR="003221E5">
        <w:instrText xml:space="preserve"> HYPERLINK "https://waterfootprint.org/en/" \t "_blank" </w:instrText>
      </w:r>
      <w:r w:rsidR="003221E5">
        <w:fldChar w:fldCharType="separate"/>
      </w:r>
      <w:r w:rsidRPr="00CB2B4B">
        <w:rPr>
          <w:rFonts w:asciiTheme="minorHAnsi" w:eastAsiaTheme="minorHAnsi" w:hAnsiTheme="minorHAnsi" w:cstheme="minorBidi"/>
          <w:sz w:val="22"/>
          <w:szCs w:val="22"/>
          <w:lang w:eastAsia="en-US"/>
        </w:rPr>
        <w:t>Water</w:t>
      </w:r>
      <w:proofErr w:type="spellEnd"/>
      <w:r w:rsidRPr="00CB2B4B">
        <w:rPr>
          <w:rFonts w:asciiTheme="minorHAnsi" w:eastAsiaTheme="minorHAnsi" w:hAnsiTheme="minorHAnsi" w:cstheme="minorBidi"/>
          <w:sz w:val="22"/>
          <w:szCs w:val="22"/>
          <w:lang w:eastAsia="en-US"/>
        </w:rPr>
        <w:t xml:space="preserve"> </w:t>
      </w:r>
      <w:proofErr w:type="spellStart"/>
      <w:r w:rsidRPr="00CB2B4B">
        <w:rPr>
          <w:rFonts w:asciiTheme="minorHAnsi" w:eastAsiaTheme="minorHAnsi" w:hAnsiTheme="minorHAnsi" w:cstheme="minorBidi"/>
          <w:sz w:val="22"/>
          <w:szCs w:val="22"/>
          <w:lang w:eastAsia="en-US"/>
        </w:rPr>
        <w:t>Footprint</w:t>
      </w:r>
      <w:proofErr w:type="spellEnd"/>
      <w:r w:rsidRPr="00CB2B4B">
        <w:rPr>
          <w:rFonts w:asciiTheme="minorHAnsi" w:eastAsiaTheme="minorHAnsi" w:hAnsiTheme="minorHAnsi" w:cstheme="minorBidi"/>
          <w:sz w:val="22"/>
          <w:szCs w:val="22"/>
          <w:lang w:eastAsia="en-US"/>
        </w:rPr>
        <w:t xml:space="preserve"> Network</w:t>
      </w:r>
      <w:r w:rsidR="003221E5">
        <w:rPr>
          <w:rFonts w:asciiTheme="minorHAnsi" w:eastAsiaTheme="minorHAnsi" w:hAnsiTheme="minorHAnsi" w:cstheme="minorBidi"/>
          <w:sz w:val="22"/>
          <w:szCs w:val="22"/>
          <w:lang w:eastAsia="en-US"/>
        </w:rPr>
        <w:fldChar w:fldCharType="end"/>
      </w:r>
      <w:r w:rsidRPr="00CB2B4B">
        <w:rPr>
          <w:rFonts w:asciiTheme="minorHAnsi" w:eastAsiaTheme="minorHAnsi" w:hAnsiTheme="minorHAnsi" w:cstheme="minorBidi"/>
          <w:sz w:val="22"/>
          <w:szCs w:val="22"/>
          <w:lang w:eastAsia="en-US"/>
        </w:rPr>
        <w:t>, en el ranking de los 8 países con mayor huella hídrica quedaría así:</w:t>
      </w:r>
    </w:p>
    <w:p w14:paraId="772AA7AE"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Mongolia </w:t>
      </w:r>
      <w:r w:rsidRPr="00CB2B4B">
        <w:rPr>
          <w:rFonts w:asciiTheme="minorHAnsi" w:eastAsiaTheme="minorHAnsi" w:hAnsiTheme="minorHAnsi" w:cstheme="minorBidi"/>
          <w:sz w:val="22"/>
          <w:szCs w:val="22"/>
          <w:lang w:eastAsia="en-US"/>
        </w:rPr>
        <w:t>(10.000 litros)</w:t>
      </w:r>
    </w:p>
    <w:p w14:paraId="3A6FA949"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Níger</w:t>
      </w:r>
      <w:r w:rsidRPr="00CB2B4B">
        <w:rPr>
          <w:rFonts w:asciiTheme="minorHAnsi" w:eastAsiaTheme="minorHAnsi" w:hAnsiTheme="minorHAnsi" w:cstheme="minorBidi"/>
          <w:sz w:val="22"/>
          <w:szCs w:val="22"/>
          <w:lang w:eastAsia="en-US"/>
        </w:rPr>
        <w:t> (9.600 litros)</w:t>
      </w:r>
    </w:p>
    <w:p w14:paraId="68BE1EB9"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Bolivia</w:t>
      </w:r>
      <w:r w:rsidRPr="00CB2B4B">
        <w:rPr>
          <w:rFonts w:asciiTheme="minorHAnsi" w:eastAsiaTheme="minorHAnsi" w:hAnsiTheme="minorHAnsi" w:cstheme="minorBidi"/>
          <w:sz w:val="22"/>
          <w:szCs w:val="22"/>
          <w:lang w:eastAsia="en-US"/>
        </w:rPr>
        <w:t> (9.500 litros)</w:t>
      </w:r>
    </w:p>
    <w:p w14:paraId="60AD8ACD"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Emiratos Árabes Unidos</w:t>
      </w:r>
      <w:r w:rsidRPr="00CB2B4B">
        <w:rPr>
          <w:rFonts w:asciiTheme="minorHAnsi" w:eastAsiaTheme="minorHAnsi" w:hAnsiTheme="minorHAnsi" w:cstheme="minorBidi"/>
          <w:sz w:val="22"/>
          <w:szCs w:val="22"/>
          <w:lang w:eastAsia="en-US"/>
        </w:rPr>
        <w:t> (8.600 litros)</w:t>
      </w:r>
    </w:p>
    <w:p w14:paraId="7CB2D461"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Estados Unidos</w:t>
      </w:r>
      <w:r w:rsidRPr="00CB2B4B">
        <w:rPr>
          <w:rFonts w:asciiTheme="minorHAnsi" w:eastAsiaTheme="minorHAnsi" w:hAnsiTheme="minorHAnsi" w:cstheme="minorBidi"/>
          <w:sz w:val="22"/>
          <w:szCs w:val="22"/>
          <w:lang w:eastAsia="en-US"/>
        </w:rPr>
        <w:t> (7.800 litros)</w:t>
      </w:r>
    </w:p>
    <w:p w14:paraId="738A7B61"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Mauritania</w:t>
      </w:r>
      <w:r w:rsidRPr="00CB2B4B">
        <w:rPr>
          <w:rFonts w:asciiTheme="minorHAnsi" w:eastAsiaTheme="minorHAnsi" w:hAnsiTheme="minorHAnsi" w:cstheme="minorBidi"/>
          <w:sz w:val="22"/>
          <w:szCs w:val="22"/>
          <w:lang w:eastAsia="en-US"/>
        </w:rPr>
        <w:t> (7.000 litros)</w:t>
      </w:r>
    </w:p>
    <w:p w14:paraId="22AC390B" w14:textId="77777777" w:rsidR="00CB2B4B" w:rsidRP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Portugal</w:t>
      </w:r>
      <w:r w:rsidRPr="00CB2B4B">
        <w:rPr>
          <w:rFonts w:asciiTheme="minorHAnsi" w:eastAsiaTheme="minorHAnsi" w:hAnsiTheme="minorHAnsi" w:cstheme="minorBidi"/>
          <w:sz w:val="22"/>
          <w:szCs w:val="22"/>
          <w:lang w:eastAsia="en-US"/>
        </w:rPr>
        <w:t> (6.900 litros)</w:t>
      </w:r>
    </w:p>
    <w:p w14:paraId="441517C3" w14:textId="56B55DF7" w:rsidR="00CB2B4B" w:rsidRDefault="00CB2B4B" w:rsidP="00CB2B4B">
      <w:pPr>
        <w:pStyle w:val="NormalWeb"/>
        <w:numPr>
          <w:ilvl w:val="0"/>
          <w:numId w:val="8"/>
        </w:numPr>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b/>
          <w:bCs/>
          <w:sz w:val="22"/>
          <w:szCs w:val="22"/>
          <w:lang w:eastAsia="en-US"/>
        </w:rPr>
        <w:t>España </w:t>
      </w:r>
      <w:r w:rsidRPr="00CB2B4B">
        <w:rPr>
          <w:rFonts w:asciiTheme="minorHAnsi" w:eastAsiaTheme="minorHAnsi" w:hAnsiTheme="minorHAnsi" w:cstheme="minorBidi"/>
          <w:sz w:val="22"/>
          <w:szCs w:val="22"/>
          <w:lang w:eastAsia="en-US"/>
        </w:rPr>
        <w:t>(6.700 litros)</w:t>
      </w:r>
    </w:p>
    <w:p w14:paraId="06E29F88" w14:textId="77777777" w:rsidR="00CB2B4B" w:rsidRPr="00CB2B4B" w:rsidRDefault="00CB2B4B" w:rsidP="00CB2B4B">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696E8951" w14:textId="3B8AF9ED" w:rsidR="00CB2B4B" w:rsidRPr="00CB2B4B" w:rsidRDefault="00CB2B4B" w:rsidP="00CB2B4B">
      <w:pPr>
        <w:pStyle w:val="NormalWeb"/>
        <w:shd w:val="clear" w:color="auto" w:fill="FFFFFF"/>
        <w:spacing w:before="0" w:beforeAutospacing="0" w:after="0" w:afterAutospacing="0"/>
        <w:rPr>
          <w:rFonts w:asciiTheme="minorHAnsi" w:eastAsiaTheme="minorHAnsi" w:hAnsiTheme="minorHAnsi" w:cstheme="minorBidi"/>
          <w:b/>
          <w:bCs/>
          <w:sz w:val="22"/>
          <w:szCs w:val="22"/>
          <w:lang w:eastAsia="en-US"/>
        </w:rPr>
      </w:pPr>
      <w:r w:rsidRPr="00CB2B4B">
        <w:rPr>
          <w:rFonts w:asciiTheme="minorHAnsi" w:eastAsiaTheme="minorHAnsi" w:hAnsiTheme="minorHAnsi" w:cstheme="minorBidi"/>
          <w:b/>
          <w:bCs/>
          <w:sz w:val="22"/>
          <w:szCs w:val="22"/>
          <w:lang w:eastAsia="en-US"/>
        </w:rPr>
        <w:t> La huella hídrica de España, entre las más altas</w:t>
      </w:r>
    </w:p>
    <w:p w14:paraId="5096E52E" w14:textId="77777777" w:rsidR="00CB2B4B" w:rsidRPr="00CB2B4B" w:rsidRDefault="00CB2B4B" w:rsidP="00CB2B4B">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CB2B4B">
        <w:rPr>
          <w:rFonts w:asciiTheme="minorHAnsi" w:eastAsiaTheme="minorHAnsi" w:hAnsiTheme="minorHAnsi" w:cstheme="minorBidi"/>
          <w:sz w:val="22"/>
          <w:szCs w:val="22"/>
          <w:lang w:eastAsia="en-US"/>
        </w:rPr>
        <w:t>En el ranking de huella hídrica, España no queda bien parada. España es el octavo país con mayor huella hídrica del mundo y el segundo a nivel europeo. De hecho, la huella hídrica anual está en torno a los 2.500.000 de litros por persona, casi el doble que la media del mundo. No obstante, las cifras de huella hídrica en España contrastan mucho con las de consumo de agua.</w:t>
      </w:r>
    </w:p>
    <w:p w14:paraId="47E3001C" w14:textId="77777777" w:rsidR="00CB2B4B" w:rsidRDefault="00CB2B4B" w:rsidP="00CB2B4B">
      <w:pPr>
        <w:pStyle w:val="NormalWeb"/>
        <w:shd w:val="clear" w:color="auto" w:fill="FFFFFF"/>
        <w:spacing w:before="0" w:beforeAutospacing="0" w:after="0" w:afterAutospacing="0"/>
        <w:rPr>
          <w:rFonts w:ascii="Arial" w:hAnsi="Arial" w:cs="Arial"/>
          <w:color w:val="121212"/>
          <w:sz w:val="21"/>
          <w:szCs w:val="21"/>
        </w:rPr>
      </w:pPr>
      <w:r w:rsidRPr="00CB2B4B">
        <w:rPr>
          <w:rFonts w:asciiTheme="minorHAnsi" w:eastAsiaTheme="minorHAnsi" w:hAnsiTheme="minorHAnsi" w:cstheme="minorBidi"/>
          <w:sz w:val="22"/>
          <w:szCs w:val="22"/>
          <w:lang w:eastAsia="en-US"/>
        </w:rPr>
        <w:t>En </w:t>
      </w:r>
      <w:hyperlink r:id="rId17" w:history="1">
        <w:r w:rsidRPr="00CB2B4B">
          <w:rPr>
            <w:rFonts w:asciiTheme="minorHAnsi" w:eastAsiaTheme="minorHAnsi" w:hAnsiTheme="minorHAnsi" w:cstheme="minorBidi"/>
            <w:sz w:val="22"/>
            <w:szCs w:val="22"/>
            <w:lang w:eastAsia="en-US"/>
          </w:rPr>
          <w:t>España la media de consumo de agua</w:t>
        </w:r>
      </w:hyperlink>
      <w:r w:rsidRPr="00CB2B4B">
        <w:rPr>
          <w:rFonts w:asciiTheme="minorHAnsi" w:eastAsiaTheme="minorHAnsi" w:hAnsiTheme="minorHAnsi" w:cstheme="minorBidi"/>
          <w:sz w:val="22"/>
          <w:szCs w:val="22"/>
          <w:lang w:eastAsia="en-US"/>
        </w:rPr>
        <w:t> está en los 132 litros diarios. Poco por encima de los 50-100 litros de agua que la Organización Mundial de la Salud (OMS) considera</w:t>
      </w:r>
      <w:r>
        <w:rPr>
          <w:rFonts w:ascii="Arial" w:hAnsi="Arial" w:cs="Arial"/>
          <w:color w:val="121212"/>
          <w:sz w:val="21"/>
          <w:szCs w:val="21"/>
        </w:rPr>
        <w:t xml:space="preserve"> necesarios para garantizar la cobertura de las necesidades básicas de cualquier persona. Es en los procesos productivos, especialmente en la agricultura, que representa el 80% del total de gasto de agua, donde España necesita soluciones para minimizar su impacto sobre los diferentes tipos de huella hídrica.</w:t>
      </w:r>
    </w:p>
    <w:p w14:paraId="2B0C522F" w14:textId="77777777" w:rsidR="00CB2B4B" w:rsidRDefault="00CB2B4B" w:rsidP="00FA238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24C78738" w14:textId="04B8BB9E" w:rsidR="00AF3A77" w:rsidRDefault="00905E5D" w:rsidP="00AF3A77">
      <w:r>
        <w:rPr>
          <w:noProof/>
        </w:rPr>
        <w:lastRenderedPageBreak/>
        <w:drawing>
          <wp:inline distT="0" distB="0" distL="0" distR="0" wp14:anchorId="5C684223" wp14:editId="4D4B7389">
            <wp:extent cx="4236660" cy="421126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t="4200" b="16004"/>
                    <a:stretch/>
                  </pic:blipFill>
                  <pic:spPr bwMode="auto">
                    <a:xfrm>
                      <a:off x="0" y="0"/>
                      <a:ext cx="4264554" cy="4238989"/>
                    </a:xfrm>
                    <a:prstGeom prst="rect">
                      <a:avLst/>
                    </a:prstGeom>
                    <a:noFill/>
                    <a:ln>
                      <a:noFill/>
                    </a:ln>
                    <a:extLst>
                      <a:ext uri="{53640926-AAD7-44D8-BBD7-CCE9431645EC}">
                        <a14:shadowObscured xmlns:a14="http://schemas.microsoft.com/office/drawing/2010/main"/>
                      </a:ext>
                    </a:extLst>
                  </pic:spPr>
                </pic:pic>
              </a:graphicData>
            </a:graphic>
          </wp:inline>
        </w:drawing>
      </w:r>
    </w:p>
    <w:p w14:paraId="3E0253FF" w14:textId="77777777" w:rsidR="00CB2B4B" w:rsidRPr="00AF3A77" w:rsidRDefault="00CB2B4B" w:rsidP="00AF3A77"/>
    <w:p w14:paraId="21CAB83E" w14:textId="790AE522" w:rsidR="00697E9D" w:rsidRDefault="00697E9D" w:rsidP="00AF3A77">
      <w:pPr>
        <w:pStyle w:val="NormalWeb"/>
        <w:shd w:val="clear" w:color="auto" w:fill="FFFFFF"/>
        <w:spacing w:before="0" w:beforeAutospacing="0" w:after="0" w:afterAutospacing="0"/>
        <w:rPr>
          <w:rFonts w:ascii="Arial" w:hAnsi="Arial" w:cs="Arial"/>
          <w:color w:val="333333"/>
          <w:sz w:val="32"/>
          <w:szCs w:val="32"/>
        </w:rPr>
      </w:pPr>
    </w:p>
    <w:p w14:paraId="7F25E7D5" w14:textId="77777777" w:rsidR="007838FD" w:rsidRDefault="007838FD" w:rsidP="007838FD">
      <w:pPr>
        <w:shd w:val="clear" w:color="auto" w:fill="FFFFFF"/>
        <w:spacing w:after="0" w:line="240" w:lineRule="auto"/>
        <w:jc w:val="both"/>
        <w:textAlignment w:val="baseline"/>
      </w:pPr>
    </w:p>
    <w:p w14:paraId="6C3BE26B" w14:textId="77777777" w:rsidR="007838FD" w:rsidRPr="00A146E8" w:rsidRDefault="007838FD" w:rsidP="007838FD">
      <w:pPr>
        <w:shd w:val="clear" w:color="auto" w:fill="FFFFFF"/>
        <w:spacing w:after="0" w:line="240" w:lineRule="auto"/>
        <w:jc w:val="both"/>
        <w:textAlignment w:val="baseline"/>
        <w:rPr>
          <w:b/>
          <w:bCs/>
        </w:rPr>
      </w:pPr>
      <w:r w:rsidRPr="00A146E8">
        <w:rPr>
          <w:b/>
          <w:bCs/>
        </w:rPr>
        <w:t>Puntos de discusión/conclusiones</w:t>
      </w:r>
    </w:p>
    <w:p w14:paraId="506A0F71" w14:textId="77777777" w:rsidR="007838FD" w:rsidRDefault="007838FD" w:rsidP="007838FD">
      <w:pPr>
        <w:shd w:val="clear" w:color="auto" w:fill="FFFFFF"/>
        <w:spacing w:after="300" w:line="398" w:lineRule="atLeast"/>
        <w:jc w:val="both"/>
        <w:textAlignment w:val="baseline"/>
      </w:pPr>
      <w:r>
        <w:t xml:space="preserve">Por todo lo anterior para que se garantice el derecho humano su gestión debería ser </w:t>
      </w:r>
      <w:r w:rsidRPr="00C644B7">
        <w:t>de forma pública</w:t>
      </w:r>
      <w:r>
        <w:rPr>
          <w:rStyle w:val="Refdenotaalpie"/>
        </w:rPr>
        <w:footnoteReference w:id="2"/>
      </w:r>
      <w:r w:rsidRPr="00C644B7">
        <w:t xml:space="preserve">, sostenible y participativa. El agua no es un bien comercial, sino un bien de titularidad pública, esencial para la vida. </w:t>
      </w:r>
    </w:p>
    <w:p w14:paraId="0FDF4389" w14:textId="77777777" w:rsidR="007838FD" w:rsidRDefault="007838FD" w:rsidP="007838FD">
      <w:pPr>
        <w:shd w:val="clear" w:color="auto" w:fill="FFFFFF"/>
        <w:spacing w:after="300" w:line="398" w:lineRule="atLeast"/>
        <w:jc w:val="both"/>
        <w:textAlignment w:val="baseline"/>
      </w:pPr>
      <w:r>
        <w:t xml:space="preserve">En España </w:t>
      </w:r>
      <w:r w:rsidRPr="00C644B7">
        <w:t xml:space="preserve">La Nueva Cultura del Agua es un modelo alternativo que deja atrás la visión obsoleta del agua como un input productivo o económico, para entenderla como un bien </w:t>
      </w:r>
      <w:proofErr w:type="spellStart"/>
      <w:r w:rsidRPr="00C644B7">
        <w:t>ecosocial</w:t>
      </w:r>
      <w:proofErr w:type="spellEnd"/>
      <w:r w:rsidRPr="00C644B7">
        <w:t>. Una gestión pública del agua basada en la protección de los ecosistemas acuáticos, la racionalidad económica asociada al principio de recuperación de costes y la gestión participativa.</w:t>
      </w:r>
    </w:p>
    <w:p w14:paraId="1B2453B8" w14:textId="77777777" w:rsidR="00697E9D" w:rsidRDefault="00697E9D" w:rsidP="00AF3A77">
      <w:pPr>
        <w:pStyle w:val="NormalWeb"/>
        <w:shd w:val="clear" w:color="auto" w:fill="FFFFFF"/>
        <w:spacing w:before="0" w:beforeAutospacing="0" w:after="0" w:afterAutospacing="0"/>
        <w:rPr>
          <w:rFonts w:ascii="Arial" w:hAnsi="Arial" w:cs="Arial"/>
          <w:color w:val="333333"/>
          <w:sz w:val="32"/>
          <w:szCs w:val="32"/>
        </w:rPr>
      </w:pPr>
    </w:p>
    <w:sectPr w:rsidR="00697E9D" w:rsidSect="002A6B91">
      <w:pgSz w:w="11906" w:h="16838"/>
      <w:pgMar w:top="1417" w:right="1701" w:bottom="1417" w:left="1701" w:header="79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Vasquez" w:date="2022-02-23T21:49:00Z" w:initials="CV">
    <w:p w14:paraId="12DFA9B4" w14:textId="77777777" w:rsidR="000D7227" w:rsidRDefault="000D7227" w:rsidP="000D7227">
      <w:pPr>
        <w:pStyle w:val="Textocomentario"/>
        <w:numPr>
          <w:ilvl w:val="0"/>
          <w:numId w:val="5"/>
        </w:numPr>
      </w:pPr>
      <w:r>
        <w:rPr>
          <w:rStyle w:val="Refdecomentario"/>
        </w:rPr>
        <w:annotationRef/>
      </w:r>
      <w:r>
        <w:t>Importancia que también el saneamiento sea reconocido como derecho humano, espacios para dignidad e intimidad, espacios de miedo asociados a mujeres en concreto.</w:t>
      </w:r>
    </w:p>
    <w:p w14:paraId="4B54E09C" w14:textId="77777777" w:rsidR="00C60C12" w:rsidRDefault="00C60C12" w:rsidP="00C60C12">
      <w:pPr>
        <w:pStyle w:val="Prrafodelista"/>
        <w:numPr>
          <w:ilvl w:val="0"/>
          <w:numId w:val="5"/>
        </w:numPr>
        <w:spacing w:line="360" w:lineRule="auto"/>
        <w:jc w:val="both"/>
      </w:pPr>
      <w:r>
        <w:t xml:space="preserve">Cuando hablamos de derecho humano al agua normalmente lo asociamos con países subdesarrollados, como una situación lejos de nuestras fronteras, pero en este lado del mundo también hay situaciones donde no se garantiza el derecho humano al agua, sin ir </w:t>
      </w:r>
      <w:proofErr w:type="spellStart"/>
      <w:r>
        <w:t>mas</w:t>
      </w:r>
      <w:proofErr w:type="spellEnd"/>
      <w:r>
        <w:t xml:space="preserve"> lejos tenemos los asentamientos chabolistas de los temporeros en Huelva, que no tienen acceso al agua potable, crisis que se acentuó durante la pandemia.</w:t>
      </w:r>
    </w:p>
    <w:p w14:paraId="1DB3E664" w14:textId="05C93414" w:rsidR="00C60C12" w:rsidRDefault="00C60C12" w:rsidP="00C60C12">
      <w:pPr>
        <w:pStyle w:val="Textocomentario"/>
      </w:pPr>
    </w:p>
  </w:comment>
  <w:comment w:id="1" w:author="Carolina Vasquez" w:date="2022-02-23T20:11:00Z" w:initials="CV">
    <w:p w14:paraId="7EBFDAA0" w14:textId="2B86DB0D" w:rsidR="008262C5" w:rsidRDefault="00D7744F" w:rsidP="00D7744F">
      <w:pPr>
        <w:pStyle w:val="Textocomentario"/>
        <w:numPr>
          <w:ilvl w:val="0"/>
          <w:numId w:val="5"/>
        </w:numPr>
      </w:pPr>
      <w:r>
        <w:rPr>
          <w:rStyle w:val="Refdecomentario"/>
        </w:rPr>
        <w:annotationRef/>
      </w:r>
      <w:r w:rsidR="008262C5">
        <w:t xml:space="preserve"> Cuando hablamos de agua vida contemplamos la vida en la tierra, tanto de las personas como de los ecosistemas.</w:t>
      </w:r>
      <w:r>
        <w:t xml:space="preserve"> </w:t>
      </w:r>
    </w:p>
    <w:p w14:paraId="3CE47C0D" w14:textId="5AEE304D" w:rsidR="00D7744F" w:rsidRDefault="00D7744F" w:rsidP="00D7744F">
      <w:pPr>
        <w:pStyle w:val="Textocomentario"/>
        <w:numPr>
          <w:ilvl w:val="0"/>
          <w:numId w:val="5"/>
        </w:numPr>
      </w:pPr>
      <w:r>
        <w:t>El agua es vital para el ser humano y para los ecosistemas. Los tres están conectados. El agua que una persona en una ciudad recibe viene de un ecosistema que responde a esa demanda.</w:t>
      </w:r>
    </w:p>
    <w:p w14:paraId="499F99A8" w14:textId="4FA916E1" w:rsidR="00D7744F" w:rsidRDefault="00D7744F" w:rsidP="00D7744F">
      <w:pPr>
        <w:pStyle w:val="Textocomentario"/>
        <w:numPr>
          <w:ilvl w:val="0"/>
          <w:numId w:val="5"/>
        </w:numPr>
      </w:pPr>
      <w:r>
        <w:t xml:space="preserve"> </w:t>
      </w:r>
      <w:r w:rsidR="00C86E89">
        <w:t>En la misma medida que un ser humano necesita un mínimo de agua en calidad y cantidad para sobrevivir lo necesitan los ecosistemas (caudales ecológicos).</w:t>
      </w:r>
    </w:p>
  </w:comment>
  <w:comment w:id="2" w:author="Carolina Vasquez" w:date="2022-02-23T20:25:00Z" w:initials="CV">
    <w:p w14:paraId="2816F468" w14:textId="0A7A8799" w:rsidR="008262C5" w:rsidRDefault="008262C5" w:rsidP="008262C5">
      <w:pPr>
        <w:pStyle w:val="Textocomentario"/>
        <w:numPr>
          <w:ilvl w:val="0"/>
          <w:numId w:val="6"/>
        </w:numPr>
      </w:pPr>
      <w:r>
        <w:rPr>
          <w:rStyle w:val="Refdecomentario"/>
        </w:rPr>
        <w:annotationRef/>
      </w:r>
      <w:r w:rsidR="00CA2810">
        <w:t xml:space="preserve"> Esta idea nos permite hablar de un modelo de gestión del recurso que ha ido escalando de una gestión local a una fuera de su territorio. </w:t>
      </w:r>
      <w:r w:rsidR="00A146E8">
        <w:t>D</w:t>
      </w:r>
      <w:r w:rsidR="00CA2810">
        <w:t>onde se ha llegado a plantera exportar recurso de un lugar a otro, como el transvase.</w:t>
      </w:r>
    </w:p>
    <w:p w14:paraId="19B09D99" w14:textId="14717D95" w:rsidR="00A146E8" w:rsidRDefault="009234BF" w:rsidP="008262C5">
      <w:pPr>
        <w:pStyle w:val="Textocomentario"/>
        <w:numPr>
          <w:ilvl w:val="0"/>
          <w:numId w:val="6"/>
        </w:numPr>
      </w:pPr>
      <w:r>
        <w:t>Gestión</w:t>
      </w:r>
      <w:r w:rsidR="00A146E8">
        <w:t xml:space="preserve"> desde la demanda, construir las infraestructuras que hagan falta para </w:t>
      </w:r>
      <w:r>
        <w:t>suplir la demanda.</w:t>
      </w:r>
    </w:p>
    <w:p w14:paraId="6F8E4D9F" w14:textId="12D4D84C" w:rsidR="00A146E8" w:rsidRDefault="00A146E8" w:rsidP="008262C5">
      <w:pPr>
        <w:pStyle w:val="Textocomentario"/>
        <w:numPr>
          <w:ilvl w:val="0"/>
          <w:numId w:val="6"/>
        </w:numPr>
      </w:pPr>
      <w:r>
        <w:t xml:space="preserve"> Modelo de ciudad dispersa, segundas residencias.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3E664" w15:done="0"/>
  <w15:commentEx w15:paraId="499F99A8" w15:done="0"/>
  <w15:commentEx w15:paraId="6F8E4D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2A7D" w16cex:dateUtc="2022-02-23T20:49:00Z"/>
  <w16cex:commentExtensible w16cex:durableId="25C11377" w16cex:dateUtc="2022-02-23T19:11:00Z"/>
  <w16cex:commentExtensible w16cex:durableId="25C116B9" w16cex:dateUtc="2022-02-23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3E664" w16cid:durableId="25C12A7D"/>
  <w16cid:commentId w16cid:paraId="499F99A8" w16cid:durableId="25C11377"/>
  <w16cid:commentId w16cid:paraId="6F8E4D9F" w16cid:durableId="25C11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FFF9" w14:textId="77777777" w:rsidR="003221E5" w:rsidRDefault="003221E5" w:rsidP="002A6B91">
      <w:pPr>
        <w:spacing w:after="0" w:line="240" w:lineRule="auto"/>
      </w:pPr>
      <w:r>
        <w:separator/>
      </w:r>
    </w:p>
  </w:endnote>
  <w:endnote w:type="continuationSeparator" w:id="0">
    <w:p w14:paraId="5326F7DA" w14:textId="77777777" w:rsidR="003221E5" w:rsidRDefault="003221E5" w:rsidP="002A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4C81" w14:textId="77777777" w:rsidR="003221E5" w:rsidRDefault="003221E5" w:rsidP="002A6B91">
      <w:pPr>
        <w:spacing w:after="0" w:line="240" w:lineRule="auto"/>
      </w:pPr>
      <w:r>
        <w:separator/>
      </w:r>
    </w:p>
  </w:footnote>
  <w:footnote w:type="continuationSeparator" w:id="0">
    <w:p w14:paraId="5D1A353A" w14:textId="77777777" w:rsidR="003221E5" w:rsidRDefault="003221E5" w:rsidP="002A6B91">
      <w:pPr>
        <w:spacing w:after="0" w:line="240" w:lineRule="auto"/>
      </w:pPr>
      <w:r>
        <w:continuationSeparator/>
      </w:r>
    </w:p>
  </w:footnote>
  <w:footnote w:id="1">
    <w:p w14:paraId="6237DE85" w14:textId="37A74288" w:rsidR="00476961" w:rsidRDefault="00476961">
      <w:pPr>
        <w:pStyle w:val="Textonotapie"/>
      </w:pPr>
      <w:r>
        <w:rPr>
          <w:rStyle w:val="Refdenotaalpie"/>
        </w:rPr>
        <w:footnoteRef/>
      </w:r>
      <w:r>
        <w:t xml:space="preserve"> Leandro </w:t>
      </w:r>
      <w:proofErr w:type="spellStart"/>
      <w:r>
        <w:t>delMoral</w:t>
      </w:r>
      <w:proofErr w:type="spellEnd"/>
      <w:r>
        <w:t>, El agua del siglo XXI</w:t>
      </w:r>
    </w:p>
  </w:footnote>
  <w:footnote w:id="2">
    <w:p w14:paraId="032E9E50" w14:textId="77777777" w:rsidR="007838FD" w:rsidRDefault="007838FD" w:rsidP="007838FD">
      <w:pPr>
        <w:pStyle w:val="Piedepgina"/>
      </w:pPr>
      <w:r>
        <w:rPr>
          <w:rStyle w:val="Refdenotaalpie"/>
        </w:rPr>
        <w:footnoteRef/>
      </w:r>
      <w:r>
        <w:t xml:space="preserve"> Por ejemplo, en el caso de las empresas privadas que buscan una rentabilidad económica, generalmente no están interesadas en pequeñas poblaciones, solo en las más grandes porque es en ellas donde se encuentra el margen de negocio que necesitan. El abastecimiento y saneamiento en pequeñas poblaciones no es un buen negocio.</w:t>
      </w:r>
    </w:p>
    <w:p w14:paraId="2E7C17BD" w14:textId="77777777" w:rsidR="007838FD" w:rsidRDefault="007838FD" w:rsidP="007838FD">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442"/>
    <w:multiLevelType w:val="hybridMultilevel"/>
    <w:tmpl w:val="2ACACB6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422F8"/>
    <w:multiLevelType w:val="hybridMultilevel"/>
    <w:tmpl w:val="81228D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F267B8"/>
    <w:multiLevelType w:val="hybridMultilevel"/>
    <w:tmpl w:val="B3E60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DB3D7B"/>
    <w:multiLevelType w:val="hybridMultilevel"/>
    <w:tmpl w:val="0EDC89F6"/>
    <w:lvl w:ilvl="0" w:tplc="2242B6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51F16"/>
    <w:multiLevelType w:val="hybridMultilevel"/>
    <w:tmpl w:val="AAA4D5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591E99"/>
    <w:multiLevelType w:val="multilevel"/>
    <w:tmpl w:val="3C0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72F94"/>
    <w:multiLevelType w:val="hybridMultilevel"/>
    <w:tmpl w:val="E0E8E0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E35D5"/>
    <w:multiLevelType w:val="hybridMultilevel"/>
    <w:tmpl w:val="EE189926"/>
    <w:lvl w:ilvl="0" w:tplc="881293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C13F8A"/>
    <w:multiLevelType w:val="hybridMultilevel"/>
    <w:tmpl w:val="B10A6142"/>
    <w:lvl w:ilvl="0" w:tplc="881293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5A406E8"/>
    <w:multiLevelType w:val="multilevel"/>
    <w:tmpl w:val="60C0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6"/>
  </w:num>
  <w:num w:numId="5">
    <w:abstractNumId w:val="8"/>
  </w:num>
  <w:num w:numId="6">
    <w:abstractNumId w:val="3"/>
  </w:num>
  <w:num w:numId="7">
    <w:abstractNumId w:val="9"/>
  </w:num>
  <w:num w:numId="8">
    <w:abstractNumId w:val="7"/>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Vasquez">
    <w15:presenceInfo w15:providerId="Windows Live" w15:userId="c760e34c47dda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1B"/>
    <w:rsid w:val="0004220A"/>
    <w:rsid w:val="000B487E"/>
    <w:rsid w:val="000C649B"/>
    <w:rsid w:val="000D2BC8"/>
    <w:rsid w:val="000D7227"/>
    <w:rsid w:val="00151F0E"/>
    <w:rsid w:val="001828A9"/>
    <w:rsid w:val="001B203D"/>
    <w:rsid w:val="00245E2B"/>
    <w:rsid w:val="002A6B91"/>
    <w:rsid w:val="002D755A"/>
    <w:rsid w:val="002F231B"/>
    <w:rsid w:val="002F26D1"/>
    <w:rsid w:val="003221E5"/>
    <w:rsid w:val="00322528"/>
    <w:rsid w:val="00361050"/>
    <w:rsid w:val="0038153C"/>
    <w:rsid w:val="003B10D8"/>
    <w:rsid w:val="003E3D4E"/>
    <w:rsid w:val="00476961"/>
    <w:rsid w:val="004C4059"/>
    <w:rsid w:val="00514999"/>
    <w:rsid w:val="005419FA"/>
    <w:rsid w:val="00581979"/>
    <w:rsid w:val="005B1A75"/>
    <w:rsid w:val="005C1F4B"/>
    <w:rsid w:val="005C4658"/>
    <w:rsid w:val="005F7DA2"/>
    <w:rsid w:val="0062772D"/>
    <w:rsid w:val="0064429E"/>
    <w:rsid w:val="00697E9D"/>
    <w:rsid w:val="006B2442"/>
    <w:rsid w:val="006B67A8"/>
    <w:rsid w:val="00707E86"/>
    <w:rsid w:val="00753D8E"/>
    <w:rsid w:val="007838FD"/>
    <w:rsid w:val="0078739C"/>
    <w:rsid w:val="00825A2C"/>
    <w:rsid w:val="008262C5"/>
    <w:rsid w:val="0087511E"/>
    <w:rsid w:val="008C61F0"/>
    <w:rsid w:val="008F5E72"/>
    <w:rsid w:val="00905E5D"/>
    <w:rsid w:val="009234BF"/>
    <w:rsid w:val="009B13BC"/>
    <w:rsid w:val="00A055B8"/>
    <w:rsid w:val="00A132B5"/>
    <w:rsid w:val="00A146E8"/>
    <w:rsid w:val="00A923C2"/>
    <w:rsid w:val="00AA151A"/>
    <w:rsid w:val="00AA58E7"/>
    <w:rsid w:val="00AF3A77"/>
    <w:rsid w:val="00B01865"/>
    <w:rsid w:val="00B01DA6"/>
    <w:rsid w:val="00B11460"/>
    <w:rsid w:val="00B61DFA"/>
    <w:rsid w:val="00B64857"/>
    <w:rsid w:val="00B735B7"/>
    <w:rsid w:val="00B7403C"/>
    <w:rsid w:val="00B868D3"/>
    <w:rsid w:val="00B95E99"/>
    <w:rsid w:val="00BC7CB2"/>
    <w:rsid w:val="00BD381F"/>
    <w:rsid w:val="00BE2624"/>
    <w:rsid w:val="00C45E73"/>
    <w:rsid w:val="00C609A5"/>
    <w:rsid w:val="00C60C12"/>
    <w:rsid w:val="00C644B7"/>
    <w:rsid w:val="00C70D41"/>
    <w:rsid w:val="00C86E89"/>
    <w:rsid w:val="00CA2810"/>
    <w:rsid w:val="00CA6DBC"/>
    <w:rsid w:val="00CB2B4B"/>
    <w:rsid w:val="00D20ACB"/>
    <w:rsid w:val="00D31956"/>
    <w:rsid w:val="00D7744F"/>
    <w:rsid w:val="00D81E76"/>
    <w:rsid w:val="00DD18D9"/>
    <w:rsid w:val="00E67BF5"/>
    <w:rsid w:val="00F10AA7"/>
    <w:rsid w:val="00F86DED"/>
    <w:rsid w:val="00FA2382"/>
    <w:rsid w:val="00FD6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049B"/>
  <w15:chartTrackingRefBased/>
  <w15:docId w15:val="{773769BA-51B0-439F-80B3-534A6267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AF3A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B2B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C644B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644B7"/>
    <w:rPr>
      <w:rFonts w:ascii="Times New Roman" w:eastAsia="Times New Roman" w:hAnsi="Times New Roman" w:cs="Times New Roman"/>
      <w:b/>
      <w:bCs/>
      <w:sz w:val="24"/>
      <w:szCs w:val="24"/>
      <w:lang w:eastAsia="es-ES"/>
    </w:rPr>
  </w:style>
  <w:style w:type="paragraph" w:customStyle="1" w:styleId="programaparrafos">
    <w:name w:val="programa_parrafos"/>
    <w:basedOn w:val="Normal"/>
    <w:rsid w:val="00C644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A6B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6B91"/>
  </w:style>
  <w:style w:type="paragraph" w:styleId="Piedepgina">
    <w:name w:val="footer"/>
    <w:basedOn w:val="Normal"/>
    <w:link w:val="PiedepginaCar"/>
    <w:uiPriority w:val="99"/>
    <w:unhideWhenUsed/>
    <w:rsid w:val="002A6B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6B91"/>
  </w:style>
  <w:style w:type="paragraph" w:styleId="Textonotapie">
    <w:name w:val="footnote text"/>
    <w:basedOn w:val="Normal"/>
    <w:link w:val="TextonotapieCar"/>
    <w:uiPriority w:val="99"/>
    <w:semiHidden/>
    <w:unhideWhenUsed/>
    <w:rsid w:val="00B61D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1DFA"/>
    <w:rPr>
      <w:sz w:val="20"/>
      <w:szCs w:val="20"/>
    </w:rPr>
  </w:style>
  <w:style w:type="character" w:styleId="Refdenotaalpie">
    <w:name w:val="footnote reference"/>
    <w:basedOn w:val="Fuentedeprrafopredeter"/>
    <w:uiPriority w:val="99"/>
    <w:semiHidden/>
    <w:unhideWhenUsed/>
    <w:rsid w:val="00B61DFA"/>
    <w:rPr>
      <w:vertAlign w:val="superscript"/>
    </w:rPr>
  </w:style>
  <w:style w:type="paragraph" w:styleId="Prrafodelista">
    <w:name w:val="List Paragraph"/>
    <w:basedOn w:val="Normal"/>
    <w:uiPriority w:val="34"/>
    <w:qFormat/>
    <w:rsid w:val="00B61DFA"/>
    <w:pPr>
      <w:ind w:left="720"/>
      <w:contextualSpacing/>
    </w:pPr>
  </w:style>
  <w:style w:type="character" w:customStyle="1" w:styleId="Ttulo2Car">
    <w:name w:val="Título 2 Car"/>
    <w:basedOn w:val="Fuentedeprrafopredeter"/>
    <w:link w:val="Ttulo2"/>
    <w:uiPriority w:val="9"/>
    <w:semiHidden/>
    <w:rsid w:val="00AF3A7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F3A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F3A77"/>
    <w:rPr>
      <w:b/>
      <w:bCs/>
    </w:rPr>
  </w:style>
  <w:style w:type="character" w:styleId="Hipervnculo">
    <w:name w:val="Hyperlink"/>
    <w:basedOn w:val="Fuentedeprrafopredeter"/>
    <w:uiPriority w:val="99"/>
    <w:semiHidden/>
    <w:unhideWhenUsed/>
    <w:rsid w:val="00AF3A77"/>
    <w:rPr>
      <w:color w:val="0000FF"/>
      <w:u w:val="single"/>
    </w:rPr>
  </w:style>
  <w:style w:type="character" w:styleId="nfasis">
    <w:name w:val="Emphasis"/>
    <w:basedOn w:val="Fuentedeprrafopredeter"/>
    <w:uiPriority w:val="20"/>
    <w:qFormat/>
    <w:rsid w:val="00AF3A77"/>
    <w:rPr>
      <w:i/>
      <w:iCs/>
    </w:rPr>
  </w:style>
  <w:style w:type="character" w:styleId="Refdecomentario">
    <w:name w:val="annotation reference"/>
    <w:basedOn w:val="Fuentedeprrafopredeter"/>
    <w:uiPriority w:val="99"/>
    <w:semiHidden/>
    <w:unhideWhenUsed/>
    <w:rsid w:val="00C70D41"/>
    <w:rPr>
      <w:sz w:val="16"/>
      <w:szCs w:val="16"/>
    </w:rPr>
  </w:style>
  <w:style w:type="paragraph" w:styleId="Textocomentario">
    <w:name w:val="annotation text"/>
    <w:basedOn w:val="Normal"/>
    <w:link w:val="TextocomentarioCar"/>
    <w:uiPriority w:val="99"/>
    <w:semiHidden/>
    <w:unhideWhenUsed/>
    <w:rsid w:val="00C70D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D41"/>
    <w:rPr>
      <w:sz w:val="20"/>
      <w:szCs w:val="20"/>
    </w:rPr>
  </w:style>
  <w:style w:type="paragraph" w:styleId="Asuntodelcomentario">
    <w:name w:val="annotation subject"/>
    <w:basedOn w:val="Textocomentario"/>
    <w:next w:val="Textocomentario"/>
    <w:link w:val="AsuntodelcomentarioCar"/>
    <w:uiPriority w:val="99"/>
    <w:semiHidden/>
    <w:unhideWhenUsed/>
    <w:rsid w:val="00C70D41"/>
    <w:rPr>
      <w:b/>
      <w:bCs/>
    </w:rPr>
  </w:style>
  <w:style w:type="character" w:customStyle="1" w:styleId="AsuntodelcomentarioCar">
    <w:name w:val="Asunto del comentario Car"/>
    <w:basedOn w:val="TextocomentarioCar"/>
    <w:link w:val="Asuntodelcomentario"/>
    <w:uiPriority w:val="99"/>
    <w:semiHidden/>
    <w:rsid w:val="00C70D41"/>
    <w:rPr>
      <w:b/>
      <w:bCs/>
      <w:sz w:val="20"/>
      <w:szCs w:val="20"/>
    </w:rPr>
  </w:style>
  <w:style w:type="character" w:customStyle="1" w:styleId="Ttulo3Car">
    <w:name w:val="Título 3 Car"/>
    <w:basedOn w:val="Fuentedeprrafopredeter"/>
    <w:link w:val="Ttulo3"/>
    <w:uiPriority w:val="9"/>
    <w:semiHidden/>
    <w:rsid w:val="00CB2B4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78">
      <w:bodyDiv w:val="1"/>
      <w:marLeft w:val="0"/>
      <w:marRight w:val="0"/>
      <w:marTop w:val="0"/>
      <w:marBottom w:val="0"/>
      <w:divBdr>
        <w:top w:val="none" w:sz="0" w:space="0" w:color="auto"/>
        <w:left w:val="none" w:sz="0" w:space="0" w:color="auto"/>
        <w:bottom w:val="none" w:sz="0" w:space="0" w:color="auto"/>
        <w:right w:val="none" w:sz="0" w:space="0" w:color="auto"/>
      </w:divBdr>
      <w:divsChild>
        <w:div w:id="80444991">
          <w:marLeft w:val="0"/>
          <w:marRight w:val="0"/>
          <w:marTop w:val="0"/>
          <w:marBottom w:val="360"/>
          <w:divBdr>
            <w:top w:val="none" w:sz="0" w:space="0" w:color="auto"/>
            <w:left w:val="none" w:sz="0" w:space="0" w:color="auto"/>
            <w:bottom w:val="none" w:sz="0" w:space="0" w:color="auto"/>
            <w:right w:val="none" w:sz="0" w:space="0" w:color="auto"/>
          </w:divBdr>
        </w:div>
        <w:div w:id="1752267326">
          <w:marLeft w:val="0"/>
          <w:marRight w:val="0"/>
          <w:marTop w:val="0"/>
          <w:marBottom w:val="360"/>
          <w:divBdr>
            <w:top w:val="none" w:sz="0" w:space="0" w:color="auto"/>
            <w:left w:val="none" w:sz="0" w:space="0" w:color="auto"/>
            <w:bottom w:val="none" w:sz="0" w:space="0" w:color="auto"/>
            <w:right w:val="none" w:sz="0" w:space="0" w:color="auto"/>
          </w:divBdr>
        </w:div>
        <w:div w:id="1237016140">
          <w:marLeft w:val="180"/>
          <w:marRight w:val="180"/>
          <w:marTop w:val="120"/>
          <w:marBottom w:val="60"/>
          <w:divBdr>
            <w:top w:val="none" w:sz="0" w:space="0" w:color="auto"/>
            <w:left w:val="none" w:sz="0" w:space="0" w:color="auto"/>
            <w:bottom w:val="none" w:sz="0" w:space="0" w:color="auto"/>
            <w:right w:val="none" w:sz="0" w:space="0" w:color="auto"/>
          </w:divBdr>
        </w:div>
        <w:div w:id="1130368454">
          <w:marLeft w:val="0"/>
          <w:marRight w:val="0"/>
          <w:marTop w:val="0"/>
          <w:marBottom w:val="360"/>
          <w:divBdr>
            <w:top w:val="none" w:sz="0" w:space="0" w:color="auto"/>
            <w:left w:val="none" w:sz="0" w:space="0" w:color="auto"/>
            <w:bottom w:val="none" w:sz="0" w:space="0" w:color="auto"/>
            <w:right w:val="none" w:sz="0" w:space="0" w:color="auto"/>
          </w:divBdr>
        </w:div>
      </w:divsChild>
    </w:div>
    <w:div w:id="388235706">
      <w:bodyDiv w:val="1"/>
      <w:marLeft w:val="0"/>
      <w:marRight w:val="0"/>
      <w:marTop w:val="0"/>
      <w:marBottom w:val="0"/>
      <w:divBdr>
        <w:top w:val="none" w:sz="0" w:space="0" w:color="auto"/>
        <w:left w:val="none" w:sz="0" w:space="0" w:color="auto"/>
        <w:bottom w:val="none" w:sz="0" w:space="0" w:color="auto"/>
        <w:right w:val="none" w:sz="0" w:space="0" w:color="auto"/>
      </w:divBdr>
    </w:div>
    <w:div w:id="8277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nca.e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dandaluzaagua.org/mapa/" TargetMode="External"/><Relationship Id="rId17" Type="http://schemas.openxmlformats.org/officeDocument/2006/relationships/hyperlink" Target="https://www.fundacionaquae.org/consumo-de-agua-en-los-hogares-en-espana/" TargetMode="External"/><Relationship Id="rId2" Type="http://schemas.openxmlformats.org/officeDocument/2006/relationships/numbering" Target="numbering.xml"/><Relationship Id="rId16" Type="http://schemas.openxmlformats.org/officeDocument/2006/relationships/image" Target="media/image1.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fundacionaquae.org/calculadoras-aquae/calculadora-huella-hidrica/"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cotonored.es/guiaincidenciagen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231B-DE9E-407D-B73C-18115E0F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4</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Vasquez</dc:creator>
  <cp:keywords/>
  <dc:description/>
  <cp:lastModifiedBy>Carolina Vasquez</cp:lastModifiedBy>
  <cp:revision>5</cp:revision>
  <dcterms:created xsi:type="dcterms:W3CDTF">2022-02-23T22:15:00Z</dcterms:created>
  <dcterms:modified xsi:type="dcterms:W3CDTF">2022-03-01T10:43:00Z</dcterms:modified>
</cp:coreProperties>
</file>